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6c548db07b4b3f76a8829af50201e3ab56ffae"/>
    <w:p>
      <w:pPr>
        <w:pStyle w:val="Heading3"/>
      </w:pPr>
      <w:r>
        <w:t xml:space="preserve">Столичные новаторы примут участие в форуме «FoodTech: еда настоящего» в Москве</w:t>
      </w:r>
    </w:p>
    <w:p>
      <w:pPr>
        <w:pStyle w:val="FirstParagraph"/>
      </w:pPr>
      <w:r>
        <w:t xml:space="preserve">19.10.2021</w:t>
      </w:r>
    </w:p>
    <w:p>
      <w:pPr>
        <w:pStyle w:val="BodyText"/>
      </w:pPr>
      <w:r>
        <w:rPr>
          <w:iCs/>
          <w:i/>
          <w:bCs/>
          <w:b/>
        </w:rPr>
        <w:t xml:space="preserve">Москва готовится к проведению городского отраслевого форума «FoodTech: еда настоящего». Мероприятие пройдет 20 октября в Цифровом деловом пространстве. Участники форума познакомятся с существующими на современном рынке пищевой промышленности запросами на новые технологические решения, а также смогут найти себе потенциальных заказчиков. Произойдет это в ходе панельных дискуссий, на которых представители крупных корпораций расскажут о своих новинках и потребностях, а разработчики — представят свои проекты.</w:t>
      </w:r>
    </w:p>
    <w:p>
      <w:pPr>
        <w:pStyle w:val="BodyText"/>
      </w:pPr>
      <w:r>
        <w:t xml:space="preserve">«Цифровые технологии сегодня интегрируются во все этапы производства — от создания продуктов питания в фермерских хозяйствах до работы с отходами. Объем инвестиций в мировой фудтех-рынок в первом полугодии 2021 года вырос более чем в 1,5 раза по сравнению с аналогичным периодом прошлого года. Эта тенденция наблюдается и в России», — прокомментировал глава Департамента предпринимательства и инновационного развития Алексей Фурсин.</w:t>
      </w:r>
    </w:p>
    <w:p>
      <w:pPr>
        <w:pStyle w:val="BodyText"/>
      </w:pPr>
      <w:r>
        <w:t xml:space="preserve">На пленарной сессии представители органов власти, лидеры рынка и начинающие предприниматели обсудят актуальные вопросы и ключевые перспективы развития фудтех-отрасли. Ключевым мероприятием форума станет выставка инновационных решений в сфере приготовления и доставки еды, на которой можно будет познакомиться с уникальными разработками в этой области и продегустировать необычные продукты и напитки.</w:t>
      </w:r>
    </w:p>
    <w:p>
      <w:pPr>
        <w:pStyle w:val="BodyText"/>
      </w:pPr>
      <w:r>
        <w:t xml:space="preserve">Зарегистрироваться для участия в форуме можно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 Агентства инноваций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http://uprava-kapotnya.mos.ru/presscenter/news/detail/823545.html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Капотня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823545.html" TargetMode="External" /><Relationship Type="http://schemas.openxmlformats.org/officeDocument/2006/relationships/hyperlink" Id="rId20" Target="https://foodforum.innoagency.ru/?utm_source=aim&amp;utm_medium=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823545.html" TargetMode="External" /><Relationship Type="http://schemas.openxmlformats.org/officeDocument/2006/relationships/hyperlink" Id="rId20" Target="https://foodforum.innoagency.ru/?utm_source=aim&amp;utm_medium=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2025-08-06T01:28:49Z</dcterms:created>
  <dcterms:modified xsi:type="dcterms:W3CDTF">2025-08-06T01:28:49Z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