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1131fc13da065368d312f4e5783622ba08a74"/>
    <w:p>
      <w:pPr>
        <w:pStyle w:val="Heading3"/>
      </w:pPr>
      <w:r>
        <w:t xml:space="preserve">Вебинар на тему: «Обязанность по уплате налога с недвижимости. Социальные налоговые вычеты»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Инспекция Федеральной налоговой службы России по городу Москве № 23 16 июля 2025 года в 12:00 часов проводит вебинар на тему: «Обязанность по уплате налога с недвижимости. Социальные налоговые вычеты».</w:t>
      </w:r>
    </w:p>
    <w:p>
      <w:pPr>
        <w:pStyle w:val="BodyText"/>
      </w:pPr>
      <w:r>
        <w:t xml:space="preserve">Для участия в вебинаре необходимо перейти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https://vksnp4.nalog.ru/conference/obyazannost-po-uplate-naloga-s-nedvizhimosti-soc/enter?token=60131fe8-c517-4ea7-a1a6-ca4bf4ba3238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http://uprava-kapotnya.mos.ru/information-on-taxes-and-taxation/for-taxpayers/detail/13094172.html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Капотня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prava-kapotnya.mos.ru" TargetMode="External" /><Relationship Type="http://schemas.openxmlformats.org/officeDocument/2006/relationships/hyperlink" Id="rId21" Target="http://uprava-kapotnya.mos.ru/information-on-taxes-and-taxation/for-taxpayers/detail/13094172.html" TargetMode="External" /><Relationship Type="http://schemas.openxmlformats.org/officeDocument/2006/relationships/hyperlink" Id="rId20" Target="https://vksnp4.nalog.ru/conference/obyazannost-po-uplate-naloga-s-nedvizhimosti-soc/enter?token=60131fe8-c517-4ea7-a1a6-ca4bf4ba32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prava-kapotnya.mos.ru" TargetMode="External" /><Relationship Type="http://schemas.openxmlformats.org/officeDocument/2006/relationships/hyperlink" Id="rId21" Target="http://uprava-kapotnya.mos.ru/information-on-taxes-and-taxation/for-taxpayers/detail/13094172.html" TargetMode="External" /><Relationship Type="http://schemas.openxmlformats.org/officeDocument/2006/relationships/hyperlink" Id="rId20" Target="https://vksnp4.nalog.ru/conference/obyazannost-po-uplate-naloga-s-nedvizhimosti-soc/enter?token=60131fe8-c517-4ea7-a1a6-ca4bf4ba32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2025-07-09T15:56:02Z</dcterms:created>
  <dcterms:modified xsi:type="dcterms:W3CDTF">2025-07-09T15:56:02Z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